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24" w:rsidRPr="006E5C24" w:rsidRDefault="006E5C24" w:rsidP="006E5C24">
      <w:pPr>
        <w:widowControl/>
        <w:shd w:val="clear" w:color="auto" w:fill="FFFFFF"/>
        <w:spacing w:line="420" w:lineRule="atLeast"/>
        <w:jc w:val="left"/>
        <w:textAlignment w:val="baseline"/>
        <w:rPr>
          <w:rFonts w:ascii="微软雅黑" w:eastAsia="微软雅黑" w:hAnsi="微软雅黑" w:cs="宋体"/>
          <w:color w:val="666666"/>
          <w:kern w:val="0"/>
          <w:szCs w:val="21"/>
        </w:rPr>
      </w:pPr>
      <w:bookmarkStart w:id="0" w:name="_GoBack"/>
      <w:bookmarkEnd w:id="0"/>
      <w:r w:rsidRPr="006E5C24">
        <w:rPr>
          <w:rFonts w:ascii="inherit" w:eastAsia="微软雅黑" w:hAnsi="inherit" w:cs="宋体"/>
          <w:i/>
          <w:iCs/>
          <w:color w:val="0098DB"/>
          <w:kern w:val="0"/>
          <w:szCs w:val="21"/>
          <w:bdr w:val="none" w:sz="0" w:space="0" w:color="auto" w:frame="1"/>
        </w:rPr>
        <w:t>〔</w:t>
      </w:r>
      <w:r w:rsidRPr="006E5C24">
        <w:rPr>
          <w:rFonts w:ascii="inherit" w:eastAsia="微软雅黑" w:hAnsi="inherit" w:cs="宋体"/>
          <w:i/>
          <w:iCs/>
          <w:color w:val="0098DB"/>
          <w:kern w:val="0"/>
          <w:szCs w:val="21"/>
          <w:bdr w:val="none" w:sz="0" w:space="0" w:color="auto" w:frame="1"/>
        </w:rPr>
        <w:t>2022</w:t>
      </w:r>
      <w:r w:rsidRPr="006E5C24">
        <w:rPr>
          <w:rFonts w:ascii="inherit" w:eastAsia="微软雅黑" w:hAnsi="inherit" w:cs="宋体"/>
          <w:i/>
          <w:iCs/>
          <w:color w:val="0098DB"/>
          <w:kern w:val="0"/>
          <w:szCs w:val="21"/>
          <w:bdr w:val="none" w:sz="0" w:space="0" w:color="auto" w:frame="1"/>
        </w:rPr>
        <w:t>〕</w:t>
      </w:r>
      <w:r w:rsidRPr="006E5C24">
        <w:rPr>
          <w:rFonts w:ascii="inherit" w:eastAsia="微软雅黑" w:hAnsi="inherit" w:cs="宋体"/>
          <w:i/>
          <w:iCs/>
          <w:color w:val="0098DB"/>
          <w:kern w:val="0"/>
          <w:szCs w:val="21"/>
          <w:bdr w:val="none" w:sz="0" w:space="0" w:color="auto" w:frame="1"/>
        </w:rPr>
        <w:t>44</w:t>
      </w:r>
      <w:r w:rsidRPr="006E5C24">
        <w:rPr>
          <w:rFonts w:ascii="inherit" w:eastAsia="微软雅黑" w:hAnsi="inherit" w:cs="宋体"/>
          <w:i/>
          <w:iCs/>
          <w:color w:val="0098DB"/>
          <w:kern w:val="0"/>
          <w:szCs w:val="21"/>
          <w:bdr w:val="none" w:sz="0" w:space="0" w:color="auto" w:frame="1"/>
        </w:rPr>
        <w:t>号</w:t>
      </w:r>
    </w:p>
    <w:p w:rsidR="006E5C24" w:rsidRPr="006E5C24" w:rsidRDefault="006E5C24" w:rsidP="006E5C24">
      <w:pPr>
        <w:widowControl/>
        <w:shd w:val="clear" w:color="auto" w:fill="FFFFFF"/>
        <w:spacing w:line="600" w:lineRule="atLeast"/>
        <w:jc w:val="left"/>
        <w:textAlignment w:val="baseline"/>
        <w:outlineLvl w:val="3"/>
        <w:rPr>
          <w:rFonts w:ascii="微软雅黑" w:eastAsia="微软雅黑" w:hAnsi="微软雅黑" w:cs="宋体" w:hint="eastAsia"/>
          <w:b/>
          <w:bCs/>
          <w:color w:val="333333"/>
          <w:kern w:val="0"/>
          <w:sz w:val="36"/>
          <w:szCs w:val="36"/>
        </w:rPr>
      </w:pPr>
      <w:r w:rsidRPr="006E5C24">
        <w:rPr>
          <w:rFonts w:ascii="微软雅黑" w:eastAsia="微软雅黑" w:hAnsi="微软雅黑" w:cs="宋体" w:hint="eastAsia"/>
          <w:b/>
          <w:bCs/>
          <w:color w:val="333333"/>
          <w:kern w:val="0"/>
          <w:sz w:val="36"/>
          <w:szCs w:val="36"/>
        </w:rPr>
        <w:t>关于做好新型冠状病毒感染互联网医疗保障服务工作的通知-鲁</w:t>
      </w:r>
      <w:proofErr w:type="gramStart"/>
      <w:r w:rsidRPr="006E5C24">
        <w:rPr>
          <w:rFonts w:ascii="微软雅黑" w:eastAsia="微软雅黑" w:hAnsi="微软雅黑" w:cs="宋体" w:hint="eastAsia"/>
          <w:b/>
          <w:bCs/>
          <w:color w:val="333333"/>
          <w:kern w:val="0"/>
          <w:sz w:val="36"/>
          <w:szCs w:val="36"/>
        </w:rPr>
        <w:t>医</w:t>
      </w:r>
      <w:proofErr w:type="gramEnd"/>
      <w:r w:rsidRPr="006E5C24">
        <w:rPr>
          <w:rFonts w:ascii="微软雅黑" w:eastAsia="微软雅黑" w:hAnsi="微软雅黑" w:cs="宋体" w:hint="eastAsia"/>
          <w:b/>
          <w:bCs/>
          <w:color w:val="333333"/>
          <w:kern w:val="0"/>
          <w:sz w:val="36"/>
          <w:szCs w:val="36"/>
        </w:rPr>
        <w:t>保发〔2022〕44号</w:t>
      </w:r>
    </w:p>
    <w:p w:rsidR="006E5C24" w:rsidRPr="006E5C24" w:rsidRDefault="006E5C24" w:rsidP="006E5C24">
      <w:pPr>
        <w:widowControl/>
        <w:shd w:val="clear" w:color="auto" w:fill="FFFFFF"/>
        <w:jc w:val="left"/>
        <w:textAlignment w:val="baseline"/>
        <w:rPr>
          <w:rFonts w:ascii="微软雅黑" w:eastAsia="微软雅黑" w:hAnsi="微软雅黑" w:cs="宋体" w:hint="eastAsia"/>
          <w:color w:val="000000"/>
          <w:kern w:val="0"/>
          <w:sz w:val="24"/>
          <w:szCs w:val="24"/>
        </w:rPr>
      </w:pPr>
      <w:r w:rsidRPr="006E5C24">
        <w:rPr>
          <w:rFonts w:ascii="微软雅黑" w:eastAsia="微软雅黑" w:hAnsi="微软雅黑" w:cs="宋体" w:hint="eastAsia"/>
          <w:i/>
          <w:iCs/>
          <w:color w:val="9999A7"/>
          <w:kern w:val="0"/>
          <w:szCs w:val="21"/>
          <w:bdr w:val="none" w:sz="0" w:space="0" w:color="auto" w:frame="1"/>
        </w:rPr>
        <w:t>来源：山东省医疗保障局   浏览(1084) 2022-12-29</w:t>
      </w:r>
    </w:p>
    <w:p w:rsidR="006E5C24" w:rsidRPr="006E5C24" w:rsidRDefault="006E5C24" w:rsidP="006E5C24">
      <w:pPr>
        <w:widowControl/>
        <w:shd w:val="clear" w:color="auto" w:fill="FFFFFF"/>
        <w:spacing w:line="480" w:lineRule="atLeast"/>
        <w:jc w:val="center"/>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鲁</w:t>
      </w:r>
      <w:proofErr w:type="gramStart"/>
      <w:r w:rsidRPr="006E5C24">
        <w:rPr>
          <w:rFonts w:ascii="微软雅黑" w:eastAsia="微软雅黑" w:hAnsi="微软雅黑" w:cs="宋体" w:hint="eastAsia"/>
          <w:color w:val="333333"/>
          <w:kern w:val="0"/>
          <w:sz w:val="24"/>
          <w:szCs w:val="24"/>
        </w:rPr>
        <w:t>医</w:t>
      </w:r>
      <w:proofErr w:type="gramEnd"/>
      <w:r w:rsidRPr="006E5C24">
        <w:rPr>
          <w:rFonts w:ascii="微软雅黑" w:eastAsia="微软雅黑" w:hAnsi="微软雅黑" w:cs="宋体" w:hint="eastAsia"/>
          <w:color w:val="333333"/>
          <w:kern w:val="0"/>
          <w:sz w:val="24"/>
          <w:szCs w:val="24"/>
        </w:rPr>
        <w:t>保发〔2022〕44号</w:t>
      </w:r>
    </w:p>
    <w:p w:rsidR="006E5C24" w:rsidRPr="006E5C24" w:rsidRDefault="006E5C24" w:rsidP="006E5C24">
      <w:pPr>
        <w:widowControl/>
        <w:shd w:val="clear" w:color="auto" w:fill="FFFFFF"/>
        <w:spacing w:line="480" w:lineRule="atLeast"/>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各市医疗保障局、卫生健康委：</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为贯彻落实国务院联防联控机制医疗</w:t>
      </w:r>
      <w:proofErr w:type="gramStart"/>
      <w:r w:rsidRPr="006E5C24">
        <w:rPr>
          <w:rFonts w:ascii="微软雅黑" w:eastAsia="微软雅黑" w:hAnsi="微软雅黑" w:cs="宋体" w:hint="eastAsia"/>
          <w:color w:val="333333"/>
          <w:kern w:val="0"/>
          <w:sz w:val="24"/>
          <w:szCs w:val="24"/>
        </w:rPr>
        <w:t>救治组</w:t>
      </w:r>
      <w:proofErr w:type="gramEnd"/>
      <w:r w:rsidRPr="006E5C24">
        <w:rPr>
          <w:rFonts w:ascii="微软雅黑" w:eastAsia="微软雅黑" w:hAnsi="微软雅黑" w:cs="宋体" w:hint="eastAsia"/>
          <w:color w:val="333333"/>
          <w:kern w:val="0"/>
          <w:sz w:val="24"/>
          <w:szCs w:val="24"/>
        </w:rPr>
        <w:t>《关于做好新冠肺炎互联网医疗服务的通知》（联防联控机制医疗发〔2022〕240号）和省委统筹疫情防控和经济运行工作领导小组（指挥部）工作要求，充分发挥互联网医疗服务应对新冠感染疫情的积极作用，现就做好新冠感染互联网医疗保障服务工作有关事项通知如下：</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一、具备互联网医院资质、互联网诊疗服务资质的公立医疗机构在线提供新冠相关症状的首诊服务，按各地现行线下诊察费价格政策执行，编码使用：110200001(普通门诊诊察费)，110200002(专家门诊诊察费)，110200002a(副主任医师)和110200002b(主任医师)。</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二、互联网复诊等其他互联网医疗服务项目价格仍按现行政策执行。开展互联网复诊不得按首诊诊察费价格收取费用。</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三、新冠相关症状互联网诊察费纳入基本医疗保险支付范围，与线下报销政策一致。非公立医疗机构与医疗保障经办机构签订服务协议的，其医疗保障支付标准参照同级同类公立医疗机构医疗保障支付标准执行。</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四、医疗机构开展互联网诊疗服务过程中，若发现患者病情出现变化或存在其他不适宜在线诊疗服务的，医师应当引导患者到实体医疗机构就诊。</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lastRenderedPageBreak/>
        <w:t>五、鼓励医疗机构提供24小时网上咨询服务，为儿童、孕产妇、老年人、透析患者和合并基础疾病的患者提供就医及心理咨询、用药指导服务。鼓励</w:t>
      </w:r>
      <w:proofErr w:type="gramStart"/>
      <w:r w:rsidRPr="006E5C24">
        <w:rPr>
          <w:rFonts w:ascii="微软雅黑" w:eastAsia="微软雅黑" w:hAnsi="微软雅黑" w:cs="宋体" w:hint="eastAsia"/>
          <w:color w:val="333333"/>
          <w:kern w:val="0"/>
          <w:sz w:val="24"/>
          <w:szCs w:val="24"/>
        </w:rPr>
        <w:t>医</w:t>
      </w:r>
      <w:proofErr w:type="gramEnd"/>
      <w:r w:rsidRPr="006E5C24">
        <w:rPr>
          <w:rFonts w:ascii="微软雅黑" w:eastAsia="微软雅黑" w:hAnsi="微软雅黑" w:cs="宋体" w:hint="eastAsia"/>
          <w:color w:val="333333"/>
          <w:kern w:val="0"/>
          <w:sz w:val="24"/>
          <w:szCs w:val="24"/>
        </w:rPr>
        <w:t>联体内上级医院通过远程会诊、远程诊断、远程培训等方式提高基层医疗机构对高风险人群的识别、诊断和处置能力。</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六、各地要及时做好信息系统改造、编码维护和处方流转工作，探索开展药品线上开方、药店自取服务及委托符合条件的第三方配送药品到家上门服务。对参保人的“互联网+”医药费</w:t>
      </w:r>
      <w:proofErr w:type="gramStart"/>
      <w:r w:rsidRPr="006E5C24">
        <w:rPr>
          <w:rFonts w:ascii="微软雅黑" w:eastAsia="微软雅黑" w:hAnsi="微软雅黑" w:cs="宋体" w:hint="eastAsia"/>
          <w:color w:val="333333"/>
          <w:kern w:val="0"/>
          <w:sz w:val="24"/>
          <w:szCs w:val="24"/>
        </w:rPr>
        <w:t>用及时</w:t>
      </w:r>
      <w:proofErr w:type="gramEnd"/>
      <w:r w:rsidRPr="006E5C24">
        <w:rPr>
          <w:rFonts w:ascii="微软雅黑" w:eastAsia="微软雅黑" w:hAnsi="微软雅黑" w:cs="宋体" w:hint="eastAsia"/>
          <w:color w:val="333333"/>
          <w:kern w:val="0"/>
          <w:sz w:val="24"/>
          <w:szCs w:val="24"/>
        </w:rPr>
        <w:t>联网结算。</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七、县级及以上卫生健康行政部门要加强对互联网诊疗服务的监管，指导医疗机构合理诊疗、合理用药。医疗机构要落实互联网诊疗服务的医疗质量安全责任，确保线上线下医疗服务一体化、医疗质量安全同质化。</w:t>
      </w:r>
      <w:proofErr w:type="gramStart"/>
      <w:r w:rsidRPr="006E5C24">
        <w:rPr>
          <w:rFonts w:ascii="微软雅黑" w:eastAsia="微软雅黑" w:hAnsi="微软雅黑" w:cs="宋体" w:hint="eastAsia"/>
          <w:color w:val="333333"/>
          <w:kern w:val="0"/>
          <w:sz w:val="24"/>
          <w:szCs w:val="24"/>
        </w:rPr>
        <w:t>医</w:t>
      </w:r>
      <w:proofErr w:type="gramEnd"/>
      <w:r w:rsidRPr="006E5C24">
        <w:rPr>
          <w:rFonts w:ascii="微软雅黑" w:eastAsia="微软雅黑" w:hAnsi="微软雅黑" w:cs="宋体" w:hint="eastAsia"/>
          <w:color w:val="333333"/>
          <w:kern w:val="0"/>
          <w:sz w:val="24"/>
          <w:szCs w:val="24"/>
        </w:rPr>
        <w:t>保部门要及时结算支付“互联网+”医疗费用，加强智能审核，促进</w:t>
      </w:r>
      <w:proofErr w:type="gramStart"/>
      <w:r w:rsidRPr="006E5C24">
        <w:rPr>
          <w:rFonts w:ascii="微软雅黑" w:eastAsia="微软雅黑" w:hAnsi="微软雅黑" w:cs="宋体" w:hint="eastAsia"/>
          <w:color w:val="333333"/>
          <w:kern w:val="0"/>
          <w:sz w:val="24"/>
          <w:szCs w:val="24"/>
        </w:rPr>
        <w:t>医</w:t>
      </w:r>
      <w:proofErr w:type="gramEnd"/>
      <w:r w:rsidRPr="006E5C24">
        <w:rPr>
          <w:rFonts w:ascii="微软雅黑" w:eastAsia="微软雅黑" w:hAnsi="微软雅黑" w:cs="宋体" w:hint="eastAsia"/>
          <w:color w:val="333333"/>
          <w:kern w:val="0"/>
          <w:sz w:val="24"/>
          <w:szCs w:val="24"/>
        </w:rPr>
        <w:t>保基金合理规范使用。</w:t>
      </w:r>
    </w:p>
    <w:p w:rsidR="006E5C24" w:rsidRPr="006E5C24" w:rsidRDefault="006E5C24" w:rsidP="006E5C24">
      <w:pPr>
        <w:widowControl/>
        <w:shd w:val="clear" w:color="auto" w:fill="FFFFFF"/>
        <w:spacing w:line="480" w:lineRule="atLeast"/>
        <w:ind w:firstLine="480"/>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 </w:t>
      </w:r>
    </w:p>
    <w:p w:rsidR="006E5C24" w:rsidRPr="006E5C24" w:rsidRDefault="006E5C24" w:rsidP="006E5C24">
      <w:pPr>
        <w:widowControl/>
        <w:shd w:val="clear" w:color="auto" w:fill="FFFFFF"/>
        <w:spacing w:line="480" w:lineRule="atLeast"/>
        <w:ind w:firstLine="480"/>
        <w:jc w:val="right"/>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山东省医疗保障局  </w:t>
      </w:r>
    </w:p>
    <w:p w:rsidR="006E5C24" w:rsidRPr="006E5C24" w:rsidRDefault="006E5C24" w:rsidP="006E5C24">
      <w:pPr>
        <w:widowControl/>
        <w:shd w:val="clear" w:color="auto" w:fill="FFFFFF"/>
        <w:spacing w:line="480" w:lineRule="atLeast"/>
        <w:ind w:firstLine="480"/>
        <w:jc w:val="right"/>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山东省卫生健康委员会  </w:t>
      </w:r>
    </w:p>
    <w:p w:rsidR="006E5C24" w:rsidRPr="006E5C24" w:rsidRDefault="006E5C24" w:rsidP="006E5C24">
      <w:pPr>
        <w:widowControl/>
        <w:shd w:val="clear" w:color="auto" w:fill="FFFFFF"/>
        <w:spacing w:line="480" w:lineRule="atLeast"/>
        <w:ind w:firstLine="480"/>
        <w:jc w:val="right"/>
        <w:textAlignment w:val="baseline"/>
        <w:rPr>
          <w:rFonts w:ascii="微软雅黑" w:eastAsia="微软雅黑" w:hAnsi="微软雅黑" w:cs="宋体" w:hint="eastAsia"/>
          <w:color w:val="333333"/>
          <w:kern w:val="0"/>
          <w:sz w:val="24"/>
          <w:szCs w:val="24"/>
        </w:rPr>
      </w:pPr>
      <w:r w:rsidRPr="006E5C24">
        <w:rPr>
          <w:rFonts w:ascii="微软雅黑" w:eastAsia="微软雅黑" w:hAnsi="微软雅黑" w:cs="宋体" w:hint="eastAsia"/>
          <w:color w:val="333333"/>
          <w:kern w:val="0"/>
          <w:sz w:val="24"/>
          <w:szCs w:val="24"/>
        </w:rPr>
        <w:t>2022年12月28日 </w:t>
      </w:r>
    </w:p>
    <w:p w:rsidR="00EE6158" w:rsidRDefault="00EE6158"/>
    <w:sectPr w:rsidR="00EE6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24"/>
    <w:rsid w:val="006E5C24"/>
    <w:rsid w:val="00EE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A5E8E-68F5-4EDA-8BD6-F7A43B6C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91628">
      <w:bodyDiv w:val="1"/>
      <w:marLeft w:val="0"/>
      <w:marRight w:val="0"/>
      <w:marTop w:val="0"/>
      <w:marBottom w:val="0"/>
      <w:divBdr>
        <w:top w:val="none" w:sz="0" w:space="0" w:color="auto"/>
        <w:left w:val="none" w:sz="0" w:space="0" w:color="auto"/>
        <w:bottom w:val="none" w:sz="0" w:space="0" w:color="auto"/>
        <w:right w:val="none" w:sz="0" w:space="0" w:color="auto"/>
      </w:divBdr>
      <w:divsChild>
        <w:div w:id="3003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qdfy</dc:creator>
  <cp:keywords/>
  <dc:description/>
  <cp:lastModifiedBy>qdfy</cp:lastModifiedBy>
  <cp:revision>1</cp:revision>
  <dcterms:created xsi:type="dcterms:W3CDTF">2023-01-03T00:11:00Z</dcterms:created>
  <dcterms:modified xsi:type="dcterms:W3CDTF">2023-01-03T00:12:00Z</dcterms:modified>
</cp:coreProperties>
</file>